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NAVN ARBEIDSTAKER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ADRESSE</w:t>
        <w:br w:type="textWrapping"/>
        <w:t xml:space="preserve">POSTNUMMER OG POSTSTED</w:t>
        <w:tab/>
        <w:tab/>
        <w:tab/>
        <w:tab/>
        <w:tab/>
        <w:t xml:space="preserve">STED, DATO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sz w:val="32"/>
          <w:szCs w:val="32"/>
          <w:rtl w:val="0"/>
        </w:rPr>
        <w:t xml:space="preserve">Oppsigelse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Vi viser til drøftingsmøte som fant sted den DATO.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Du sies med dette opp fra din stilling som STILLING i FIRMANAVN AS, med fratreden den DATO.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Fortrinnsrett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Oppsigelsen er begrunnet i virksomhetens forhold. Derav har du i følge arbeidsmiljøloven § 14-2 fortrinnsrett til ny ansettelse i virksomheten, så fremt dette gjelder en stilling du ikke er kvalifisert for.  Fortrinnsretten betinger at du har vært ansatt i virksomheten i minst 12 måneder totalt, og i løpet av de siste 2 årene.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Krav om forhandlinger, søksmål eller erstatning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Dersom du vil gjøre gjeldende at oppsigelsen ikke er saklig begrunnet, kan du kreve forhandlinger og reise søksmål i henhold til arbeidsmiljøloven § 17-3 og § 17-4. Krav om forhandlinger må skje skriftlig innen 2 uker etter at du mottok oppsigelsen.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Et eventuelt krav om søksmål må reises innen 8 uker etter at forhandlingene ble avsluttet. Dersom det ikke er avholdt forhandlinger, må et eventuelt søksmål reises innen 8 uker etter at oppsigelsen fant sted. Ved krav om erstatning må søksmål reises innen 6 måneder etter at oppsigelsen fant sted.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Et eventuelt søksmål må rettes mot FIRMANAVN AS.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Tvist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Dersom en eventuell tvist er gjenstand for forhandlinger, kan du fortsette i stillingen i henhold til arbeidsmiljøloven § 15-11. Dersom søksmål reises vil du ha rett til å fortsette i stillingen mens søksmålet behandles. Rette til å fortsette i stillingen betinger at søksmålet reises innen 8 uker fra oppsigelsen ble gitt, eller innen 8 uker etter at forhandlinger ble avsluttet, og innen utløpet av oppsigelsesfristen. Dette gjelder også dersom du har underrettet virksomheten om at søksmål vil bli reist innen fristen på 8 uker, og innen utløp av oppsigelsesfristen, jf, arbeidsmiljøloven § 15-11.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Med hilsen,</w:t>
        <w:br w:type="textWrapping"/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_________________________</w:t>
        <w:br w:type="textWrapping"/>
        <w:t xml:space="preserve">NAVN</w:t>
        <w:br w:type="textWrapping"/>
        <w:t xml:space="preserve">FIRMANAVN AS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